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9"/>
        <w:numPr>
          <w:ilvl w:val="0"/>
          <w:numId w:val="2"/>
        </w:numPr>
        <w:shd w:val="clear" w:fill="FFFFFF"/>
        <w:spacing w:lineRule="atLeast" w:line="336" w:before="48" w:after="150"/>
        <w:rPr/>
      </w:pPr>
      <w:r>
        <w:rPr>
          <w:rStyle w:val="Style14"/>
          <w:rFonts w:eastAsia="NSimSun" w:cs="Arial" w:ascii="Times New Roman" w:hAnsi="Times New Roman"/>
          <w:b/>
          <w:bCs/>
          <w:i w:val="false"/>
          <w:iCs w:val="false"/>
          <w:caps w:val="false"/>
          <w:smallCaps w:val="false"/>
          <w:strike w:val="false"/>
          <w:dstrike w:val="false"/>
          <w:color w:val="000000"/>
          <w:spacing w:val="0"/>
          <w:kern w:val="2"/>
          <w:sz w:val="24"/>
          <w:szCs w:val="24"/>
          <w:u w:val="none"/>
          <w:effect w:val="none"/>
          <w:lang w:val="ru-RU" w:eastAsia="zh-CN" w:bidi="hi-IN"/>
        </w:rPr>
        <w:t>Работодателей Поморья приглашают принять участие в проекте по трудоустройству несовершеннолетних «Юные помощники»</w:t>
      </w:r>
    </w:p>
    <w:p>
      <w:pPr>
        <w:pStyle w:val="Style19"/>
        <w:numPr>
          <w:ilvl w:val="0"/>
          <w:numId w:val="2"/>
        </w:numPr>
        <w:shd w:val="clear" w:fill="FFFFFF"/>
        <w:spacing w:lineRule="atLeast" w:line="336" w:before="48" w:after="150"/>
        <w:rPr/>
      </w:pPr>
      <w:r>
        <w:rPr>
          <w:rStyle w:val="Style14"/>
          <w:rFonts w:ascii="Times New Roman" w:hAnsi="Times New Roman"/>
          <w:b w:val="false"/>
          <w:bCs w:val="false"/>
          <w:i w:val="false"/>
          <w:iCs w:val="false"/>
          <w:caps w:val="false"/>
          <w:smallCaps w:val="false"/>
          <w:strike w:val="false"/>
          <w:dstrike w:val="false"/>
          <w:color w:val="000000"/>
          <w:spacing w:val="0"/>
          <w:sz w:val="24"/>
          <w:szCs w:val="24"/>
          <w:u w:val="none"/>
          <w:effect w:val="none"/>
          <w:lang w:val="ru-RU"/>
        </w:rPr>
        <w:t xml:space="preserve">Архангельский областной центр занятости населения запускает социальный проект «Юные помощники». Он реализуется с целью временного трудоустройства несовершеннолетних граждан в возрасте от 14 до 18 лет в свободное от учебы время. </w:t>
      </w:r>
    </w:p>
    <w:p>
      <w:pPr>
        <w:pStyle w:val="Style19"/>
        <w:numPr>
          <w:ilvl w:val="0"/>
          <w:numId w:val="2"/>
        </w:numPr>
        <w:shd w:val="clear" w:fill="FFFFFF"/>
        <w:spacing w:lineRule="atLeast" w:line="336" w:before="48" w:after="150"/>
        <w:rPr/>
      </w:pPr>
      <w:r>
        <w:rPr>
          <w:rStyle w:val="Style14"/>
          <w:rFonts w:ascii="Times New Roman" w:hAnsi="Times New Roman"/>
          <w:b w:val="false"/>
          <w:bCs w:val="false"/>
          <w:i w:val="false"/>
          <w:iCs w:val="false"/>
          <w:caps w:val="false"/>
          <w:smallCaps w:val="false"/>
          <w:strike w:val="false"/>
          <w:dstrike w:val="false"/>
          <w:color w:val="000000"/>
          <w:spacing w:val="0"/>
          <w:sz w:val="24"/>
          <w:szCs w:val="24"/>
          <w:u w:val="none"/>
          <w:effect w:val="none"/>
          <w:lang w:val="ru-RU"/>
        </w:rPr>
        <w:t>Проект предполагает комплексное сопровождение подростков при их трудоустройстве: знакомство с рынком труда, информирование о наличии вакансий, профориентацию, помощь в поиске подходящей работы, материальную поддержку.</w:t>
      </w:r>
    </w:p>
    <w:p>
      <w:pPr>
        <w:pStyle w:val="Style19"/>
        <w:numPr>
          <w:ilvl w:val="0"/>
          <w:numId w:val="2"/>
        </w:numPr>
        <w:shd w:val="clear" w:fill="FFFFFF"/>
        <w:spacing w:lineRule="atLeast" w:line="336" w:before="48" w:after="150"/>
        <w:rPr/>
      </w:pPr>
      <w:r>
        <w:rPr>
          <w:rFonts w:ascii="Times New Roman" w:hAnsi="Times New Roman"/>
          <w:color w:val="000000"/>
          <w:sz w:val="24"/>
          <w:szCs w:val="24"/>
        </w:rPr>
        <w:t xml:space="preserve">— </w:t>
      </w:r>
      <w:r>
        <w:rPr>
          <w:rFonts w:ascii="Times New Roman" w:hAnsi="Times New Roman"/>
          <w:color w:val="000000"/>
          <w:sz w:val="24"/>
          <w:szCs w:val="24"/>
        </w:rPr>
        <w:t>В период летних каникул число подростков, желающих трудоустроиться, традиционно возрастает. Очень важно поддержать стремление ребят работать, для этого мы и реализуем новый проект, — пояснила заместитель директора областного центра занятости Юлия Калашникова. — Проект также даёт возможность неравнодушным взрослым — родителям, работодателям — принять участие в реализации потенциала подрастающего поколения и формировании у них трудовых навыков.</w:t>
      </w:r>
    </w:p>
    <w:p>
      <w:pPr>
        <w:pStyle w:val="Style19"/>
        <w:numPr>
          <w:ilvl w:val="0"/>
          <w:numId w:val="2"/>
        </w:numPr>
        <w:shd w:val="clear" w:fill="FFFFFF"/>
        <w:spacing w:lineRule="atLeast" w:line="336" w:before="48" w:after="150"/>
        <w:rPr/>
      </w:pPr>
      <w:r>
        <w:rPr>
          <w:rFonts w:ascii="Times New Roman" w:hAnsi="Times New Roman"/>
          <w:color w:val="000000"/>
          <w:sz w:val="24"/>
          <w:szCs w:val="24"/>
        </w:rPr>
        <w:t>Ежегодно социально ответственные предприятия и организации, расположенные на территории Архангельской области, трудоустраивают несовершеннолетних от 14 до 18 лет на временные рабочие места. Служба занятости всячески поддерживает таких работодателей, консультирует их по трудовому законодательству, мерам поддержки, помогает подобрать кадры.</w:t>
      </w:r>
    </w:p>
    <w:p>
      <w:pPr>
        <w:pStyle w:val="Style19"/>
        <w:numPr>
          <w:ilvl w:val="0"/>
          <w:numId w:val="2"/>
        </w:numPr>
        <w:shd w:val="clear" w:fill="FFFFFF"/>
        <w:spacing w:lineRule="atLeast" w:line="336" w:before="48" w:after="150"/>
        <w:rPr/>
      </w:pPr>
      <w:r>
        <w:rPr>
          <w:rFonts w:ascii="Times New Roman" w:hAnsi="Times New Roman"/>
          <w:color w:val="000000"/>
          <w:sz w:val="24"/>
          <w:szCs w:val="24"/>
        </w:rPr>
        <w:t>Временное трудоустройство подростков способствует их адаптации к труду, снижает риск безнадзорности, является профилактикой правонарушений и носит социально значимый характер. Однако, подрастающему поколению бывает сложно самостоятельно реализовать свое конституционное право на труд, им необходима помощь, скоординированный комплекс мер.</w:t>
      </w:r>
    </w:p>
    <w:p>
      <w:pPr>
        <w:pStyle w:val="Style19"/>
        <w:numPr>
          <w:ilvl w:val="0"/>
          <w:numId w:val="2"/>
        </w:numPr>
        <w:shd w:val="clear" w:fill="FFFFFF"/>
        <w:spacing w:lineRule="atLeast" w:line="336" w:before="48" w:after="150"/>
        <w:rPr/>
      </w:pPr>
      <w:r>
        <w:rPr>
          <w:rFonts w:ascii="Times New Roman" w:hAnsi="Times New Roman"/>
          <w:color w:val="000000"/>
          <w:sz w:val="24"/>
          <w:szCs w:val="24"/>
        </w:rPr>
        <w:t>Служба занятости предлагает объединить усилия и приглашает работодателей, готовых организовать временные рабочие места для трудоустройства несовершеннолетних граждан в возрасте от 14 до 18 лет в свободное от учебы время, заключить договор о совместной деятельности. В случае положительного решения о сотрудничестве, трудоустроенные в вашу организацию подростки смогут получать материальную поддержку от центра занятости.</w:t>
      </w:r>
    </w:p>
    <w:p>
      <w:pPr>
        <w:pStyle w:val="Style19"/>
        <w:numPr>
          <w:ilvl w:val="0"/>
          <w:numId w:val="2"/>
        </w:numPr>
        <w:shd w:val="clear" w:fill="FFFFFF"/>
        <w:spacing w:lineRule="atLeast" w:line="336" w:before="48" w:after="150"/>
        <w:rPr/>
      </w:pPr>
      <w:r>
        <w:rPr>
          <w:rFonts w:ascii="Times New Roman" w:hAnsi="Times New Roman"/>
          <w:color w:val="000000"/>
          <w:sz w:val="24"/>
          <w:szCs w:val="24"/>
        </w:rPr>
        <w:t xml:space="preserve">Обращаем внимание, что в рамках заключенного договора важно разместить вакансии на портале </w:t>
      </w:r>
      <w:r>
        <w:fldChar w:fldCharType="begin"/>
      </w:r>
      <w:r>
        <w:rPr>
          <w:rStyle w:val="Style10"/>
          <w:dstrike w:val="false"/>
          <w:strike w:val="false"/>
          <w:sz w:val="24"/>
          <w:u w:val="none"/>
          <w:effect w:val="none"/>
          <w:szCs w:val="24"/>
          <w:rFonts w:ascii="Times New Roman" w:hAnsi="Times New Roman"/>
        </w:rPr>
        <w:instrText> HYPERLINK "https://redesign.trudvsem.ru/auth/login" \l "employer"</w:instrText>
      </w:r>
      <w:r>
        <w:rPr>
          <w:rStyle w:val="Style10"/>
          <w:dstrike w:val="false"/>
          <w:strike w:val="false"/>
          <w:sz w:val="24"/>
          <w:u w:val="none"/>
          <w:effect w:val="none"/>
          <w:szCs w:val="24"/>
          <w:rFonts w:ascii="Times New Roman" w:hAnsi="Times New Roman"/>
        </w:rPr>
        <w:fldChar w:fldCharType="separate"/>
      </w:r>
      <w:r>
        <w:rPr>
          <w:rStyle w:val="Style10"/>
          <w:rFonts w:ascii="Times New Roman" w:hAnsi="Times New Roman"/>
          <w:strike w:val="false"/>
          <w:dstrike w:val="false"/>
          <w:color w:val="00489A"/>
          <w:sz w:val="24"/>
          <w:szCs w:val="24"/>
          <w:u w:val="none"/>
          <w:effect w:val="none"/>
        </w:rPr>
        <w:t>«Работа в России»</w:t>
      </w:r>
      <w:r>
        <w:rPr>
          <w:rStyle w:val="Style10"/>
          <w:dstrike w:val="false"/>
          <w:strike w:val="false"/>
          <w:sz w:val="24"/>
          <w:u w:val="none"/>
          <w:effect w:val="none"/>
          <w:szCs w:val="24"/>
          <w:rFonts w:ascii="Times New Roman" w:hAnsi="Times New Roman"/>
        </w:rPr>
        <w:fldChar w:fldCharType="end"/>
      </w:r>
      <w:r>
        <w:rPr>
          <w:rFonts w:ascii="Times New Roman" w:hAnsi="Times New Roman"/>
          <w:strike w:val="false"/>
          <w:dstrike w:val="false"/>
          <w:color w:val="000000"/>
          <w:sz w:val="24"/>
          <w:szCs w:val="24"/>
          <w:u w:val="none"/>
          <w:effect w:val="none"/>
        </w:rPr>
        <w:t>.</w:t>
      </w:r>
      <w:r>
        <w:rPr>
          <w:rFonts w:ascii="Times New Roman" w:hAnsi="Times New Roman"/>
          <w:color w:val="000000"/>
          <w:sz w:val="24"/>
          <w:szCs w:val="24"/>
        </w:rPr>
        <w:t xml:space="preserve"> У работодателей также есть возможность подать сведения о наличии вакансий для этой категории граждан в </w:t>
      </w:r>
      <w:hyperlink r:id="rId2">
        <w:r>
          <w:rPr>
            <w:rStyle w:val="Style10"/>
            <w:rFonts w:ascii="Times New Roman" w:hAnsi="Times New Roman"/>
            <w:strike w:val="false"/>
            <w:dstrike w:val="false"/>
            <w:color w:val="00489A"/>
            <w:sz w:val="24"/>
            <w:szCs w:val="24"/>
            <w:u w:val="none"/>
            <w:effect w:val="none"/>
          </w:rPr>
          <w:t>отделения занятости населения</w:t>
        </w:r>
      </w:hyperlink>
      <w:r>
        <w:rPr>
          <w:rFonts w:ascii="Times New Roman" w:hAnsi="Times New Roman"/>
          <w:strike w:val="false"/>
          <w:dstrike w:val="false"/>
          <w:color w:val="00489A"/>
          <w:sz w:val="24"/>
          <w:szCs w:val="24"/>
          <w:u w:val="none"/>
          <w:effect w:val="none"/>
        </w:rPr>
        <w:t xml:space="preserve"> </w:t>
      </w:r>
      <w:r>
        <w:rPr>
          <w:rFonts w:ascii="Times New Roman" w:hAnsi="Times New Roman"/>
          <w:color w:val="000000"/>
          <w:sz w:val="24"/>
          <w:szCs w:val="24"/>
        </w:rPr>
        <w:t xml:space="preserve">по месту нахождения организации. </w:t>
      </w:r>
    </w:p>
    <w:p>
      <w:pPr>
        <w:pStyle w:val="Style19"/>
        <w:numPr>
          <w:ilvl w:val="0"/>
          <w:numId w:val="2"/>
        </w:numPr>
        <w:shd w:val="clear" w:fill="FFFFFF"/>
        <w:spacing w:lineRule="atLeast" w:line="336" w:before="48" w:after="150"/>
        <w:rPr/>
      </w:pPr>
      <w:r>
        <w:rPr>
          <w:rFonts w:ascii="Times New Roman" w:hAnsi="Times New Roman"/>
          <w:color w:val="000000"/>
          <w:sz w:val="24"/>
          <w:szCs w:val="24"/>
        </w:rPr>
        <w:t>Телефон для справок: 24-08-13.</w:t>
      </w:r>
    </w:p>
    <w:p>
      <w:pPr>
        <w:pStyle w:val="Style19"/>
        <w:numPr>
          <w:ilvl w:val="0"/>
          <w:numId w:val="2"/>
        </w:numPr>
        <w:shd w:val="clear" w:fill="FFFFFF"/>
        <w:spacing w:lineRule="atLeast" w:line="336" w:before="48" w:after="150"/>
        <w:rPr/>
      </w:pPr>
      <w:r>
        <w:rPr>
          <w:rStyle w:val="Style14"/>
          <w:rFonts w:cs="Times New Roman" w:ascii="Times New Roman" w:hAnsi="Times New Roman"/>
          <w:b w:val="false"/>
          <w:i/>
          <w:color w:val="808080"/>
          <w:spacing w:val="0"/>
          <w:sz w:val="24"/>
          <w:szCs w:val="24"/>
        </w:rPr>
        <w:t>Архангельский областной центр занятости населения</w:t>
      </w:r>
      <w:r>
        <w:rPr>
          <w:rStyle w:val="Style14"/>
          <w:rFonts w:cs="Times New Roman" w:ascii="Times New Roman" w:hAnsi="Times New Roman"/>
          <w:color w:val="808080"/>
          <w:sz w:val="24"/>
          <w:szCs w:val="24"/>
        </w:rPr>
        <w:t xml:space="preserve"> </w:t>
      </w:r>
    </w:p>
    <w:sectPr>
      <w:footerReference w:type="default" r:id="rId3"/>
      <w:type w:val="nextPage"/>
      <w:pgSz w:w="11906" w:h="17575"/>
      <w:pgMar w:left="1325" w:right="596" w:header="0" w:top="993" w:footer="283" w:bottom="842"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cc"/>
    <w:family w:val="swiss"/>
    <w:pitch w:val="variable"/>
  </w:font>
  <w:font w:name="Segoe U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tabs>
        <w:tab w:val="center" w:pos="4677" w:leader="none"/>
        <w:tab w:val="right" w:pos="9355" w:leader="none"/>
      </w:tabs>
      <w:spacing w:before="0" w:after="16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numFmt w:val="none"/>
      <w:suff w:val="nothing"/>
      <w:lvlText w:val=""/>
      <w:lvlJc w:val="left"/>
      <w:pPr>
        <w:ind w:left="0" w:hanging="0"/>
      </w:pPr>
    </w:lvl>
    <w:lvl w:ilvl="2">
      <w:start w:val="1"/>
      <w:pStyle w:val="3"/>
      <w:numFmt w:val="none"/>
      <w:suff w:val="nothing"/>
      <w:lvlText w:val=""/>
      <w:lvlJc w:val="left"/>
      <w:pPr>
        <w:ind w:left="0" w:hanging="0"/>
      </w:pPr>
    </w:lvl>
    <w:lvl w:ilvl="3">
      <w:start w:val="1"/>
      <w:pStyle w:val="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0"/>
        <w:szCs w:val="24"/>
        <w:lang w:val="ru-RU" w:eastAsia="zh-CN" w:bidi="hi-IN"/>
      </w:rPr>
    </w:rPrDefault>
    <w:pPrDefault>
      <w:pPr/>
    </w:pPrDefault>
  </w:docDefaults>
  <w:style w:type="paragraph" w:styleId="Normal">
    <w:name w:val="Normal"/>
    <w:qFormat/>
    <w:pPr>
      <w:widowControl/>
      <w:overflowPunct w:val="false"/>
      <w:bidi w:val="0"/>
      <w:spacing w:lineRule="auto" w:line="259" w:before="0" w:after="160"/>
      <w:jc w:val="left"/>
    </w:pPr>
    <w:rPr>
      <w:rFonts w:ascii="Liberation Serif" w:hAnsi="Liberation Serif" w:eastAsia="NSimSun" w:cs="Arial"/>
      <w:color w:val="auto"/>
      <w:kern w:val="2"/>
      <w:sz w:val="24"/>
      <w:szCs w:val="24"/>
      <w:lang w:val="ru-RU" w:eastAsia="zh-CN" w:bidi="hi-IN"/>
    </w:rPr>
  </w:style>
  <w:style w:type="paragraph" w:styleId="1">
    <w:name w:val="Heading 1"/>
    <w:basedOn w:val="Style18"/>
    <w:next w:val="Style19"/>
    <w:qFormat/>
    <w:pPr>
      <w:numPr>
        <w:ilvl w:val="0"/>
        <w:numId w:val="1"/>
      </w:numPr>
      <w:outlineLvl w:val="0"/>
    </w:pPr>
    <w:rPr>
      <w:rFonts w:ascii="Liberation Serif" w:hAnsi="Liberation Serif" w:eastAsia="NSimSun"/>
      <w:b/>
      <w:bCs/>
      <w:sz w:val="48"/>
      <w:szCs w:val="48"/>
    </w:rPr>
  </w:style>
  <w:style w:type="paragraph" w:styleId="2">
    <w:name w:val="Heading 2"/>
    <w:basedOn w:val="Style18"/>
    <w:next w:val="Style19"/>
    <w:qFormat/>
    <w:pPr>
      <w:spacing w:before="200" w:after="120"/>
      <w:outlineLvl w:val="1"/>
    </w:pPr>
    <w:rPr>
      <w:rFonts w:ascii="Liberation Serif" w:hAnsi="Liberation Serif" w:eastAsia="NSimSun"/>
      <w:b/>
      <w:bCs/>
      <w:sz w:val="36"/>
      <w:szCs w:val="36"/>
    </w:rPr>
  </w:style>
  <w:style w:type="paragraph" w:styleId="3">
    <w:name w:val="Heading 3"/>
    <w:basedOn w:val="Style18"/>
    <w:next w:val="Style19"/>
    <w:qFormat/>
    <w:pPr>
      <w:numPr>
        <w:ilvl w:val="2"/>
        <w:numId w:val="1"/>
      </w:numPr>
      <w:spacing w:before="140" w:after="120"/>
      <w:outlineLvl w:val="2"/>
    </w:pPr>
    <w:rPr>
      <w:rFonts w:ascii="Liberation Serif" w:hAnsi="Liberation Serif" w:eastAsia="NSimSun"/>
      <w:b/>
      <w:bCs/>
    </w:rPr>
  </w:style>
  <w:style w:type="paragraph" w:styleId="4">
    <w:name w:val="Heading 4"/>
    <w:basedOn w:val="Style18"/>
    <w:next w:val="Style19"/>
    <w:qFormat/>
    <w:pPr>
      <w:numPr>
        <w:ilvl w:val="3"/>
        <w:numId w:val="1"/>
      </w:numPr>
      <w:spacing w:before="120" w:after="120"/>
      <w:outlineLvl w:val="3"/>
    </w:pPr>
    <w:rPr>
      <w:rFonts w:ascii="Liberation Serif" w:hAnsi="Liberation Serif" w:eastAsia="NSimSun"/>
      <w:b/>
      <w:bCs/>
      <w:sz w:val="24"/>
      <w:szCs w:val="24"/>
    </w:rPr>
  </w:style>
  <w:style w:type="character" w:styleId="DefaultParagraphFont">
    <w:name w:val="Default Paragraph Font"/>
    <w:qFormat/>
    <w:rPr/>
  </w:style>
  <w:style w:type="character" w:styleId="Style10">
    <w:name w:val="Интернет-ссылка"/>
    <w:basedOn w:val="DefaultParagraphFont"/>
    <w:rPr>
      <w:color w:val="0563C1"/>
      <w:u w:val="single"/>
    </w:rPr>
  </w:style>
  <w:style w:type="character" w:styleId="Style11">
    <w:name w:val="Текст выноски Знак"/>
    <w:basedOn w:val="DefaultParagraphFont"/>
    <w:qFormat/>
    <w:rPr>
      <w:rFonts w:ascii="Segoe UI" w:hAnsi="Segoe UI" w:cs="Segoe UI"/>
      <w:sz w:val="18"/>
      <w:szCs w:val="18"/>
    </w:rPr>
  </w:style>
  <w:style w:type="character" w:styleId="Style12">
    <w:name w:val="Маркеры списка"/>
    <w:qFormat/>
    <w:rPr>
      <w:rFonts w:ascii="Times New Roman" w:hAnsi="Times New Roman" w:eastAsia="OpenSymbol" w:cs="OpenSymbol"/>
      <w:color w:val="000000"/>
      <w:sz w:val="24"/>
      <w:szCs w:val="24"/>
    </w:rPr>
  </w:style>
  <w:style w:type="character" w:styleId="Style13">
    <w:name w:val="Посещённая гиперссылка"/>
    <w:rPr>
      <w:color w:val="800000"/>
      <w:u w:val="single"/>
    </w:rPr>
  </w:style>
  <w:style w:type="character" w:styleId="Style14">
    <w:name w:val="Выделение"/>
    <w:qFormat/>
    <w:rPr>
      <w:i/>
      <w:iCs/>
    </w:rPr>
  </w:style>
  <w:style w:type="character" w:styleId="FollowedHyperlink">
    <w:name w:val="FollowedHyperlink"/>
    <w:basedOn w:val="DefaultParagraphFont"/>
    <w:qFormat/>
    <w:rPr>
      <w:color w:val="954F72"/>
      <w:u w:val="single"/>
    </w:rPr>
  </w:style>
  <w:style w:type="character" w:styleId="Style15">
    <w:name w:val="Выделение жирным"/>
    <w:qFormat/>
    <w:rPr>
      <w:b/>
      <w:bCs/>
    </w:rPr>
  </w:style>
  <w:style w:type="character" w:styleId="Style16">
    <w:name w:val="Символ нумерации"/>
    <w:qFormat/>
    <w:rPr/>
  </w:style>
  <w:style w:type="character" w:styleId="Style17">
    <w:name w:val="Основной шрифт абзаца"/>
    <w:qFormat/>
    <w:rPr/>
  </w:style>
  <w:style w:type="character" w:styleId="Strong">
    <w:name w:val="Strong"/>
    <w:basedOn w:val="DefaultParagraphFont"/>
    <w:qFormat/>
    <w:rPr>
      <w:b/>
      <w:bCs/>
    </w:rPr>
  </w:style>
  <w:style w:type="paragraph" w:styleId="Style18">
    <w:name w:val="Заголовок"/>
    <w:basedOn w:val="Normal"/>
    <w:next w:val="Style19"/>
    <w:qFormat/>
    <w:pPr>
      <w:keepNext w:val="true"/>
      <w:spacing w:before="240" w:after="120"/>
    </w:pPr>
    <w:rPr>
      <w:rFonts w:ascii="Liberation Sans" w:hAnsi="Liberation Sans" w:eastAsia="Microsoft YaHei"/>
      <w:sz w:val="28"/>
      <w:szCs w:val="28"/>
    </w:rPr>
  </w:style>
  <w:style w:type="paragraph" w:styleId="Style19">
    <w:name w:val="Body Text"/>
    <w:basedOn w:val="Normal"/>
    <w:pPr>
      <w:spacing w:lineRule="auto" w:line="276" w:before="0" w:after="140"/>
    </w:pPr>
    <w:rPr/>
  </w:style>
  <w:style w:type="paragraph" w:styleId="Style20">
    <w:name w:val="List"/>
    <w:basedOn w:val="Style19"/>
    <w:pPr/>
    <w:rPr/>
  </w:style>
  <w:style w:type="paragraph" w:styleId="Style21">
    <w:name w:val="Caption"/>
    <w:basedOn w:val="Normal"/>
    <w:qFormat/>
    <w:pPr>
      <w:suppressLineNumbers/>
      <w:spacing w:before="120" w:after="120"/>
    </w:pPr>
    <w:rPr>
      <w:rFonts w:cs="Arial"/>
      <w:i/>
      <w:iCs/>
      <w:sz w:val="24"/>
      <w:szCs w:val="24"/>
    </w:rPr>
  </w:style>
  <w:style w:type="paragraph" w:styleId="Style22">
    <w:name w:val="Указатель"/>
    <w:basedOn w:val="Normal"/>
    <w:qFormat/>
    <w:pPr>
      <w:suppressLineNumbers/>
    </w:pPr>
    <w:rPr>
      <w:rFonts w:cs="Arial"/>
    </w:rPr>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rPr/>
  </w:style>
  <w:style w:type="paragraph" w:styleId="ListParagraph">
    <w:name w:val="List Paragraph"/>
    <w:basedOn w:val="Normal"/>
    <w:qFormat/>
    <w:pPr>
      <w:spacing w:before="0" w:after="160"/>
      <w:ind w:left="720" w:right="0" w:hanging="0"/>
      <w:contextualSpacing/>
    </w:pPr>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ConsPlusTitle">
    <w:name w:val="ConsPlusTitle"/>
    <w:next w:val="Style23"/>
    <w:qFormat/>
    <w:pPr>
      <w:widowControl/>
      <w:suppressAutoHyphens w:val="true"/>
      <w:overflowPunct w:val="false"/>
      <w:bidi w:val="0"/>
      <w:spacing w:lineRule="auto" w:line="259" w:before="0" w:after="160"/>
      <w:jc w:val="left"/>
    </w:pPr>
    <w:rPr>
      <w:rFonts w:ascii="Arial" w:hAnsi="Arial" w:eastAsia="Arial" w:cs="Courier New"/>
      <w:b/>
      <w:color w:val="auto"/>
      <w:kern w:val="0"/>
      <w:sz w:val="24"/>
      <w:szCs w:val="24"/>
      <w:lang w:val="ru-RU" w:eastAsia="zh-CN" w:bidi="hi-IN"/>
    </w:rPr>
  </w:style>
  <w:style w:type="paragraph" w:styleId="Style23">
    <w:name w:val="Верхний и нижний колонтитулы"/>
    <w:basedOn w:val="Normal"/>
    <w:qFormat/>
    <w:pPr>
      <w:suppressLineNumbers/>
      <w:tabs>
        <w:tab w:val="clear" w:pos="709"/>
        <w:tab w:val="center" w:pos="4961" w:leader="none"/>
        <w:tab w:val="right" w:pos="9922" w:leader="none"/>
      </w:tabs>
    </w:pPr>
    <w:rPr/>
  </w:style>
  <w:style w:type="paragraph" w:styleId="Style24">
    <w:name w:val="Footer"/>
    <w:basedOn w:val="Normal"/>
    <w:next w:val="ConsPlusTitle"/>
    <w:pPr>
      <w:tabs>
        <w:tab w:val="clear" w:pos="709"/>
        <w:tab w:val="center" w:pos="4677" w:leader="none"/>
        <w:tab w:val="right" w:pos="9355" w:leader="none"/>
      </w:tabs>
    </w:pPr>
    <w:rPr/>
  </w:style>
  <w:style w:type="paragraph" w:styleId="Style25">
    <w:name w:val="Header"/>
    <w:basedOn w:val="Normal"/>
    <w:next w:val="Style24"/>
    <w:pPr>
      <w:tabs>
        <w:tab w:val="clear" w:pos="709"/>
        <w:tab w:val="center" w:pos="4677" w:leader="none"/>
        <w:tab w:val="right" w:pos="9355" w:leader="none"/>
      </w:tabs>
    </w:pPr>
    <w:rPr/>
  </w:style>
  <w:style w:type="paragraph" w:styleId="NormalWeb">
    <w:name w:val="Normal (Web)"/>
    <w:basedOn w:val="Normal"/>
    <w:next w:val="ConsPlusTitle"/>
    <w:qFormat/>
    <w:pPr>
      <w:spacing w:before="280" w:after="119"/>
    </w:pPr>
    <w:rPr/>
  </w:style>
  <w:style w:type="paragraph" w:styleId="ConsPlusNormal">
    <w:name w:val="ConsPlusNormal"/>
    <w:qFormat/>
    <w:pPr>
      <w:widowControl w:val="false"/>
      <w:suppressAutoHyphens w:val="true"/>
      <w:overflowPunct w:val="false"/>
      <w:bidi w:val="0"/>
      <w:spacing w:lineRule="auto" w:line="259" w:before="0" w:after="160"/>
      <w:jc w:val="left"/>
    </w:pPr>
    <w:rPr>
      <w:rFonts w:ascii="Times New Roman" w:hAnsi="Times New Roman" w:eastAsia="Times New Roman" w:cs="Times New Roman"/>
      <w:color w:val="auto"/>
      <w:kern w:val="0"/>
      <w:sz w:val="24"/>
      <w:szCs w:val="20"/>
      <w:lang w:val="ru-RU" w:eastAsia="zh-CN" w:bidi="ar-SA"/>
    </w:rPr>
  </w:style>
  <w:style w:type="paragraph" w:styleId="Style26">
    <w:name w:val="Содержимое врезки"/>
    <w:basedOn w:val="Normal"/>
    <w:qFormat/>
    <w:pPr/>
    <w:rPr/>
  </w:style>
  <w:style w:type="paragraph" w:styleId="Style27">
    <w:name w:val="Содержимое таблицы"/>
    <w:basedOn w:val="Normal"/>
    <w:qFormat/>
    <w:pPr>
      <w:suppressLineNumbers/>
    </w:pPr>
    <w:rPr/>
  </w:style>
  <w:style w:type="paragraph" w:styleId="Style28">
    <w:name w:val="Заголовок таблицы"/>
    <w:basedOn w:val="Style27"/>
    <w:qFormat/>
    <w:pPr>
      <w:jc w:val="center"/>
    </w:pPr>
    <w:rPr>
      <w:b/>
      <w:bCs/>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aoczn.ru/departments"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1235</TotalTime>
  <Application>LibreOffice/6.3.2.2$Windows_X86_64 LibreOffice_project/98b30e735bda24bc04ab42594c85f7fd8be07b9c</Application>
  <Pages>1</Pages>
  <Words>291</Words>
  <Characters>2171</Characters>
  <CharactersWithSpaces>2460</CharactersWithSpaces>
  <Paragraphs>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2019-11-27T13:02:00Z</dcterms:created>
  <dc:creator>Вохтомина Лариса Александровна</dc:creator>
  <dc:description/>
  <dc:language>ru-RU</dc:language>
  <cp:lastModifiedBy/>
  <cp:lastPrinted>2021-04-27T12:16:21Z</cp:lastPrinted>
  <dcterms:modified xsi:type="dcterms:W3CDTF">2021-04-28T12:45:23Z</dcterms:modified>
  <cp:revision>164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